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24"/>
          <w:szCs w:val="24"/>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r w:rsidDel="00000000" w:rsidR="00000000" w:rsidRPr="00000000">
        <w:rPr>
          <w:rtl w:val="0"/>
        </w:rPr>
      </w:r>
    </w:p>
    <w:p w:rsidR="00000000" w:rsidDel="00000000" w:rsidP="00000000" w:rsidRDefault="00000000" w:rsidRPr="00000000" w14:paraId="00000002">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0F">
            <w:pPr>
              <w:numPr>
                <w:ilvl w:val="0"/>
                <w:numId w:val="4"/>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0">
            <w:pPr>
              <w:numPr>
                <w:ilvl w:val="0"/>
                <w:numId w:val="4"/>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2">
            <w:pPr>
              <w:numPr>
                <w:ilvl w:val="0"/>
                <w:numId w:val="4"/>
              </w:numPr>
              <w:tabs>
                <w:tab w:val="left" w:leader="none" w:pos="-179"/>
                <w:tab w:val="left" w:leader="none"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3">
            <w:pPr>
              <w:numPr>
                <w:ilvl w:val="1"/>
                <w:numId w:val="4"/>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1"/>
          <w:tblHeader w:val="0"/>
        </w:trPr>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5">
            <w:pPr>
              <w:numPr>
                <w:ilvl w:val="1"/>
                <w:numId w:val="4"/>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7">
            <w:pPr>
              <w:numPr>
                <w:ilvl w:val="1"/>
                <w:numId w:val="4"/>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9">
            <w:pPr>
              <w:numPr>
                <w:ilvl w:val="1"/>
                <w:numId w:val="4"/>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B">
            <w:pPr>
              <w:numPr>
                <w:ilvl w:val="1"/>
                <w:numId w:val="4"/>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1"/>
          <w:tblHeader w:val="0"/>
        </w:trPr>
        <w:tc>
          <w:tcPr/>
          <w:p w:rsidR="00000000" w:rsidDel="00000000" w:rsidP="00000000" w:rsidRDefault="00000000" w:rsidRPr="00000000" w14:paraId="0000001C">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D">
            <w:pPr>
              <w:numPr>
                <w:ilvl w:val="1"/>
                <w:numId w:val="4"/>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1"/>
          <w:tblHeader w:val="0"/>
        </w:trPr>
        <w:tc>
          <w:tcPr/>
          <w:p w:rsidR="00000000" w:rsidDel="00000000" w:rsidP="00000000" w:rsidRDefault="00000000" w:rsidRPr="00000000" w14:paraId="0000001E">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F">
            <w:pPr>
              <w:numPr>
                <w:ilvl w:val="1"/>
                <w:numId w:val="4"/>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4">
            <w:pPr>
              <w:keepNext w:val="0"/>
              <w:keepLines w:val="0"/>
              <w:widowControl w:val="1"/>
              <w:numPr>
                <w:ilvl w:val="5"/>
                <w:numId w:val="4"/>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5">
            <w:pPr>
              <w:keepNext w:val="0"/>
              <w:keepLines w:val="0"/>
              <w:widowControl w:val="1"/>
              <w:numPr>
                <w:ilvl w:val="5"/>
                <w:numId w:val="4"/>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1"/>
          <w:tblHeader w:val="0"/>
        </w:trP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4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5">
      <w:pPr>
        <w:ind w:left="357" w:firstLine="0"/>
        <w:rPr>
          <w:rFonts w:ascii="Arial" w:cs="Arial" w:eastAsia="Arial" w:hAnsi="Arial"/>
          <w:i w:val="0"/>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r w:rsidDel="00000000" w:rsidR="00000000" w:rsidRPr="00000000">
        <w:rPr>
          <w:rtl w:val="0"/>
        </w:rPr>
      </w:r>
    </w:p>
    <w:p w:rsidR="00000000" w:rsidDel="00000000" w:rsidP="00000000" w:rsidRDefault="00000000" w:rsidRPr="00000000" w14:paraId="00000056">
      <w:pPr>
        <w:numPr>
          <w:ilvl w:val="1"/>
          <w:numId w:val="2"/>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7">
      <w:pPr>
        <w:spacing w:after="0" w:line="259" w:lineRule="auto"/>
        <w:ind w:left="0" w:firstLine="0"/>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58">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pStyle w:val="Heading1"/>
        <w:keepNext w:val="1"/>
        <w:jc w:val="both"/>
        <w:rPr>
          <w:rFonts w:ascii="Arial" w:cs="Arial" w:eastAsia="Arial" w:hAnsi="Arial"/>
          <w:b w:val="1"/>
          <w:smallCaps w:val="0"/>
          <w:sz w:val="36"/>
          <w:szCs w:val="36"/>
        </w:rPr>
      </w:pPr>
      <w:r w:rsidDel="00000000" w:rsidR="00000000" w:rsidRPr="00000000">
        <w:br w:type="page"/>
      </w:r>
      <w:r w:rsidDel="00000000" w:rsidR="00000000" w:rsidRPr="00000000">
        <w:rPr>
          <w:rFonts w:ascii="Arial" w:cs="Arial" w:eastAsia="Arial" w:hAnsi="Arial"/>
          <w:b w:val="1"/>
          <w:smallCaps w:val="0"/>
          <w:sz w:val="36"/>
          <w:szCs w:val="36"/>
          <w:rtl w:val="0"/>
        </w:rPr>
        <w:t xml:space="preserve">Part A: Staff Transfer at the Start Date </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NOT APPLICABLE</w:t>
      </w:r>
      <w:r w:rsidDel="00000000" w:rsidR="00000000" w:rsidRPr="00000000">
        <w:rPr>
          <w:rtl w:val="0"/>
        </w:rPr>
      </w:r>
    </w:p>
    <w:p w:rsidR="00000000" w:rsidDel="00000000" w:rsidP="00000000" w:rsidRDefault="00000000" w:rsidRPr="00000000" w14:paraId="0000005C">
      <w:pPr>
        <w:pStyle w:val="Heading1"/>
        <w:jc w:val="both"/>
        <w:rPr>
          <w:rFonts w:ascii="Arial" w:cs="Arial" w:eastAsia="Arial" w:hAnsi="Arial"/>
          <w:b w:val="1"/>
          <w:smallCaps w:val="0"/>
          <w:sz w:val="36"/>
          <w:szCs w:val="36"/>
        </w:rPr>
      </w:pPr>
      <w:bookmarkStart w:colFirst="0" w:colLast="0" w:name="_heading=h.z337ya" w:id="1"/>
      <w:bookmarkEnd w:id="1"/>
      <w:r w:rsidDel="00000000" w:rsidR="00000000" w:rsidRPr="00000000">
        <w:rPr>
          <w:rFonts w:ascii="Arial" w:cs="Arial" w:eastAsia="Arial" w:hAnsi="Arial"/>
          <w:b w:val="1"/>
          <w:smallCaps w:val="0"/>
          <w:sz w:val="36"/>
          <w:szCs w:val="36"/>
          <w:rtl w:val="0"/>
        </w:rPr>
        <w:t xml:space="preserve">Part B: Staff transfer at the Start Date</w:t>
      </w:r>
    </w:p>
    <w:p w:rsidR="00000000" w:rsidDel="00000000" w:rsidP="00000000" w:rsidRDefault="00000000" w:rsidRPr="00000000" w14:paraId="0000005D">
      <w:pPr>
        <w:pStyle w:val="Heading1"/>
        <w:jc w:val="both"/>
        <w:rPr>
          <w:rFonts w:ascii="Arial" w:cs="Arial" w:eastAsia="Arial" w:hAnsi="Arial"/>
          <w:smallCaps w:val="0"/>
          <w:sz w:val="36"/>
          <w:szCs w:val="36"/>
        </w:rPr>
      </w:pPr>
      <w:bookmarkStart w:colFirst="0" w:colLast="0" w:name="_heading=h.ghu12y7nghhq" w:id="2"/>
      <w:bookmarkEnd w:id="2"/>
      <w:r w:rsidDel="00000000" w:rsidR="00000000" w:rsidRPr="00000000">
        <w:rPr>
          <w:rtl w:val="0"/>
        </w:rPr>
      </w:r>
    </w:p>
    <w:p w:rsidR="00000000" w:rsidDel="00000000" w:rsidP="00000000" w:rsidRDefault="00000000" w:rsidRPr="00000000" w14:paraId="0000005E">
      <w:pPr>
        <w:pStyle w:val="Heading1"/>
        <w:jc w:val="both"/>
        <w:rPr>
          <w:rFonts w:ascii="Arial" w:cs="Arial" w:eastAsia="Arial" w:hAnsi="Arial"/>
          <w:b w:val="1"/>
          <w:smallCaps w:val="0"/>
          <w:sz w:val="36"/>
          <w:szCs w:val="36"/>
        </w:rPr>
      </w:pPr>
      <w:bookmarkStart w:colFirst="0" w:colLast="0" w:name="_heading=h.d0g9yu2rbuen" w:id="3"/>
      <w:bookmarkEnd w:id="3"/>
      <w:r w:rsidDel="00000000" w:rsidR="00000000" w:rsidRPr="00000000">
        <w:rPr>
          <w:rFonts w:ascii="Calibri" w:cs="Calibri" w:eastAsia="Calibri" w:hAnsi="Calibri"/>
          <w:b w:val="0"/>
          <w:smallCaps w:val="0"/>
          <w:rtl w:val="0"/>
        </w:rPr>
        <w:t xml:space="preserve">Not Applicable </w:t>
      </w:r>
      <w:r w:rsidDel="00000000" w:rsidR="00000000" w:rsidRPr="00000000">
        <w:rPr>
          <w:rtl w:val="0"/>
        </w:rPr>
      </w:r>
    </w:p>
    <w:p w:rsidR="00000000" w:rsidDel="00000000" w:rsidP="00000000" w:rsidRDefault="00000000" w:rsidRPr="00000000" w14:paraId="0000005F">
      <w:pPr>
        <w:pStyle w:val="Heading1"/>
        <w:jc w:val="both"/>
        <w:rPr>
          <w:rFonts w:ascii="Arial" w:cs="Arial" w:eastAsia="Arial" w:hAnsi="Arial"/>
          <w:b w:val="1"/>
          <w:smallCaps w:val="0"/>
          <w:sz w:val="36"/>
          <w:szCs w:val="36"/>
        </w:rPr>
      </w:pPr>
      <w:r w:rsidDel="00000000" w:rsidR="00000000" w:rsidRPr="00000000">
        <w:rPr>
          <w:rFonts w:ascii="Arial" w:cs="Arial" w:eastAsia="Arial" w:hAnsi="Arial"/>
          <w:b w:val="1"/>
          <w:smallCaps w:val="0"/>
          <w:sz w:val="36"/>
          <w:szCs w:val="36"/>
          <w:rtl w:val="0"/>
        </w:rPr>
        <w:t xml:space="preserve">Part C: No Staff Transfer on the Start Date</w:t>
      </w:r>
    </w:p>
    <w:p w:rsidR="00000000" w:rsidDel="00000000" w:rsidP="00000000" w:rsidRDefault="00000000" w:rsidRPr="00000000" w14:paraId="00000060">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6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6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6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6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06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06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06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6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06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06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06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070">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7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07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7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07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7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07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7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7C">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07D">
      <w:pPr>
        <w:pStyle w:val="Heading1"/>
        <w:keepNext w:val="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Times New Roman"/>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5">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8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8">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8A">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C">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6cG53/DS4LL5qdZ+FKHXOqBFog==">CgMxLjAyCGguZ2pkZ3hzMghoLnozMzd5YTIOaC5naHUxMnk3bmdoaHEyDmguZDBnOXl1MnJidWVuMgloLjQ5eDJpazUyCWguMnAyY3NyeTIJaC4xNDduMnpyMgloLjNvN2FsbmsyCWguMjNja3Z2ZDIIaC5paHY2MzYyCWguMzJoaW9xejgAciExWlVDLVpCN29CTmx3WWJyUmNWSUU1bldaLUZwbHpFbjM=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